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D95EA" w14:textId="77777777" w:rsidR="00610531" w:rsidRDefault="00610531">
      <w:pPr>
        <w:widowControl w:val="0"/>
        <w:spacing w:line="240" w:lineRule="auto"/>
        <w:ind w:left="992" w:right="-57" w:hanging="992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8CD0747" w14:textId="77777777" w:rsidR="00610531" w:rsidRDefault="007C7AC4">
      <w:pPr>
        <w:widowControl w:val="0"/>
        <w:spacing w:after="200" w:line="240" w:lineRule="auto"/>
        <w:ind w:left="992" w:right="-57" w:hanging="992"/>
        <w:jc w:val="right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>(allegato A)</w:t>
      </w:r>
    </w:p>
    <w:p w14:paraId="5C9CFD64" w14:textId="77777777" w:rsidR="00610531" w:rsidRDefault="007C7AC4">
      <w:pPr>
        <w:widowControl w:val="0"/>
        <w:spacing w:after="200" w:line="240" w:lineRule="auto"/>
        <w:ind w:left="992" w:right="-57" w:hanging="992"/>
        <w:jc w:val="right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</w:pPr>
      <w:r>
        <w:pict w14:anchorId="79BCFD0F">
          <v:rect id="_x0000_i1025" style="width:0;height:1.5pt" o:hralign="center" o:hrstd="t" o:hr="t" fillcolor="#a0a0a0" stroked="f"/>
        </w:pict>
      </w:r>
    </w:p>
    <w:p w14:paraId="0DB1D3ED" w14:textId="77777777" w:rsidR="00610531" w:rsidRDefault="00610531">
      <w:pPr>
        <w:widowControl w:val="0"/>
        <w:spacing w:after="200" w:line="240" w:lineRule="auto"/>
        <w:ind w:left="992" w:right="-57" w:hanging="99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A1BE277" w14:textId="77777777" w:rsidR="00610531" w:rsidRDefault="007C7AC4">
      <w:pPr>
        <w:widowControl w:val="0"/>
        <w:spacing w:after="200" w:line="240" w:lineRule="auto"/>
        <w:ind w:left="992" w:right="-57" w:hanging="99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Oggetto: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  <w:t xml:space="preserve">Ammissione del credito alla massa passiva - Istanza n. prot. __ del __.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Proposta di definizione transattiva ai sensi e per gli effetti dell'art. 258 del D.lgs. n. 267/2000.</w:t>
      </w:r>
    </w:p>
    <w:p w14:paraId="1ACBF85A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scrivente Commissione straordinaria di liquidazione, con delibera n. 9 del 2026 ha proposto all'Amministrazione comunale, che ha aderito con la delibera</w:t>
      </w:r>
      <w:r>
        <w:rPr>
          <w:rFonts w:ascii="Times New Roman" w:eastAsia="Times New Roman" w:hAnsi="Times New Roman" w:cs="Times New Roman"/>
          <w:sz w:val="24"/>
          <w:szCs w:val="24"/>
        </w:rPr>
        <w:t>zione di Giunta comunale n. 92 del 2026, la procedura semplificata di accertamento e liquidazione dei debiti prevista dalla normativa in oggetto, che prevede che l'Organo straordinario di liquidazione, effettuata una sommaria delibazione sulla fondatezza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 credito vantato, possa definire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transattivamente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 pretese dei relativi creditori, anche periodicamente, con rinuncia ad ogni altra pretesa.</w:t>
      </w:r>
    </w:p>
    <w:p w14:paraId="1E0357C2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Tale procedura consente al creditore di vedere soddisfatte, con immediatezza, seppur parzialmente, le sue aspe</w:t>
      </w:r>
      <w:r>
        <w:rPr>
          <w:rFonts w:ascii="Times New Roman" w:eastAsia="Times New Roman" w:hAnsi="Times New Roman" w:cs="Times New Roman"/>
          <w:sz w:val="24"/>
          <w:szCs w:val="24"/>
        </w:rPr>
        <w:t>ttative. Ciò premesso, a seguito delle verifiche attestate da parte del Responsabile di riferimento, risulta un credito in argomento nei confronti del Comune di Campofelice di Roccella.</w:t>
      </w:r>
    </w:p>
    <w:p w14:paraId="014A76C3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 sensi e per gli effetti del citato articolo 258, la Commissione, ri</w:t>
      </w:r>
      <w:r>
        <w:rPr>
          <w:rFonts w:ascii="Times New Roman" w:eastAsia="Times New Roman" w:hAnsi="Times New Roman" w:cs="Times New Roman"/>
          <w:sz w:val="24"/>
          <w:szCs w:val="24"/>
        </w:rPr>
        <w:t>chiamata la propria delibera n. 13 del 2026, con la quale, tra l'altro, è stata fissata la percentuale di pagamento dei debiti nella misura del 60% (massimo consentito dalle vigenti disposizioni), nonché i criteri e le procedure in ordine alla modalità sem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plificata di liquidazione, propone in via transattiva e non negoziabile il pagamento dell'importo risultante dal prospetto di seguito riportato, a saldo e a definitiva tacitazione di ogni diritto e pretesa, a qualsivoglia titolo, nei confronti di questo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con rinuncia espressa a interessi, rivalutazione del credito e accessori eventuali, nonché a tutte le azioni giudiziali, extragiudiziali ed esecutive, e spese relative, eventualmente intraprese per ottenere il pagamento del credito vantato.</w:t>
      </w:r>
    </w:p>
    <w:p w14:paraId="20BABCAE" w14:textId="77777777" w:rsidR="00610531" w:rsidRDefault="00610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505" w:type="dxa"/>
        <w:tblInd w:w="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790"/>
        <w:gridCol w:w="2760"/>
      </w:tblGrid>
      <w:tr w:rsidR="00610531" w14:paraId="5EAE5EDE" w14:textId="77777777">
        <w:trPr>
          <w:trHeight w:val="56"/>
        </w:trPr>
        <w:tc>
          <w:tcPr>
            <w:tcW w:w="2955" w:type="dxa"/>
            <w:shd w:val="clear" w:color="auto" w:fill="auto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36E52EA3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Importo ric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hiesto</w:t>
            </w:r>
          </w:p>
          <w:p w14:paraId="113AF6E0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790" w:type="dxa"/>
            <w:shd w:val="clear" w:color="auto" w:fill="auto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1E1DAE78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Importo ammesso</w:t>
            </w:r>
          </w:p>
          <w:p w14:paraId="73BAE2D2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760" w:type="dxa"/>
            <w:shd w:val="clear" w:color="auto" w:fill="auto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639C7917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Importo proposto</w:t>
            </w:r>
          </w:p>
          <w:p w14:paraId="04DE494A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610531" w14:paraId="241F4231" w14:textId="77777777">
        <w:trPr>
          <w:trHeight w:val="236"/>
        </w:trPr>
        <w:tc>
          <w:tcPr>
            <w:tcW w:w="2955" w:type="dxa"/>
            <w:shd w:val="clear" w:color="auto" w:fill="auto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627A5352" w14:textId="77777777" w:rsidR="00610531" w:rsidRDefault="007C7AC4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€ </w:t>
            </w:r>
          </w:p>
        </w:tc>
        <w:tc>
          <w:tcPr>
            <w:tcW w:w="2790" w:type="dxa"/>
            <w:shd w:val="clear" w:color="auto" w:fill="auto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09DB677B" w14:textId="77777777" w:rsidR="00610531" w:rsidRDefault="007C7AC4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€ </w:t>
            </w:r>
          </w:p>
        </w:tc>
        <w:tc>
          <w:tcPr>
            <w:tcW w:w="2760" w:type="dxa"/>
            <w:shd w:val="clear" w:color="auto" w:fill="auto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411D825F" w14:textId="77777777" w:rsidR="00610531" w:rsidRDefault="007C7AC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€ </w:t>
            </w:r>
          </w:p>
        </w:tc>
      </w:tr>
    </w:tbl>
    <w:p w14:paraId="5E3B16CF" w14:textId="77777777" w:rsidR="00610531" w:rsidRDefault="0061053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E6E835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L’importo, così determinato, sarà pagato in un'unica soluzione, entro 30 giorni, dalla conoscenza dell'accettazione da manifestarsi mediante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sottoscrizione della dichiarazione allegata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alla presente proposta, con riserva di successiva verifica di regolarit</w:t>
      </w:r>
      <w:r>
        <w:rPr>
          <w:rFonts w:ascii="Times New Roman" w:eastAsia="Times New Roman" w:hAnsi="Times New Roman" w:cs="Times New Roman"/>
          <w:sz w:val="24"/>
          <w:szCs w:val="24"/>
        </w:rPr>
        <w:t>à tributaria nei confronti del Comune di Campofelice di Roccella.</w:t>
      </w:r>
    </w:p>
    <w:p w14:paraId="0466E70A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dichiarazione di accettazione dovrà essere trasmessa a questa Commissione, entro e non oltre giorni 30 dal ricevimento della proposta transattiva, tramite consegna diretta all'Ufficio pro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tocollo del Comune o a mezzo raccomandata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a.r.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per posta elettronica certificata all'indirizzo.</w:t>
      </w:r>
    </w:p>
    <w:p w14:paraId="7ABA1D6E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caso di mancata accettazione, la somma oggetto della presente proposta sarà accantonata, ai sensi dell'articolo 258, comma 4, del D.lgs. 267/2000, calcolan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l’accantonamento nella misura del 50% rispetto all’importo ammesso. </w:t>
      </w:r>
    </w:p>
    <w:p w14:paraId="51080B02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rende altresì noto che la mancata accettazione della proposta transattiva determinerà inoltre l'inserimento del credito delibato nel piano di estinzione di cui all'articolo 259 del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D.lgs. n.267/2000, senza la possibilità di corrispondere più alcun acconto. </w:t>
      </w:r>
    </w:p>
    <w:p w14:paraId="3C9B23EB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seguito dell'approvazione di detto piano da parte del Ministero dell'Interno, i debiti ammessi saranno pagati entro 20 giorni dalla notifica del decreto di approvazione del pian</w:t>
      </w:r>
      <w:r>
        <w:rPr>
          <w:rFonts w:ascii="Times New Roman" w:eastAsia="Times New Roman" w:hAnsi="Times New Roman" w:cs="Times New Roman"/>
          <w:sz w:val="24"/>
          <w:szCs w:val="24"/>
        </w:rPr>
        <w:t>o, sino alla concorrenza e in misura proporzionale alla residua massa attiva realizzata.</w:t>
      </w:r>
    </w:p>
    <w:p w14:paraId="26BDC032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In caso di insufficienza della massa attiva realizzata residua, potranno essere attivate le misure straordinarie previste dall'articolo 256, comma 12, del D.lgs. 267/</w:t>
      </w:r>
      <w:r>
        <w:rPr>
          <w:rFonts w:ascii="Times New Roman" w:eastAsia="Times New Roman" w:hAnsi="Times New Roman" w:cs="Times New Roman"/>
          <w:sz w:val="24"/>
          <w:szCs w:val="24"/>
        </w:rPr>
        <w:t>2000.</w:t>
      </w:r>
    </w:p>
    <w:p w14:paraId="5882FF20" w14:textId="77777777" w:rsidR="00610531" w:rsidRDefault="007C7AC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resta pertanto in attesa di riscontro, rappresentando che il mancato riscontro entro 30 giorni dal ricevimento della presente equivarrà a mancata accettazione, con le conseguenze sopra rappresentate. </w:t>
      </w:r>
    </w:p>
    <w:p w14:paraId="34825AF9" w14:textId="77777777" w:rsidR="00610531" w:rsidRDefault="007C7AC4">
      <w:pPr>
        <w:ind w:firstLine="720"/>
        <w:jc w:val="both"/>
        <w:rPr>
          <w:rFonts w:ascii="EB Garamond" w:eastAsia="EB Garamond" w:hAnsi="EB Garamond" w:cs="EB Garamond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Eventuali richieste di chiarimenti e/informazi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oni con riferimento al contenuto della presente nota e/o alle modalità di compilazione del modello di accettazione e degli allegati, potranno essere effettuate contattando la segreteria di questo Organismo straordinario di liquidazione. </w:t>
      </w:r>
    </w:p>
    <w:p w14:paraId="07E8CEF6" w14:textId="77777777" w:rsidR="00610531" w:rsidRDefault="00610531">
      <w:pPr>
        <w:ind w:left="5102"/>
        <w:jc w:val="center"/>
        <w:rPr>
          <w:rFonts w:ascii="EB Garamond" w:eastAsia="EB Garamond" w:hAnsi="EB Garamond" w:cs="EB Garamond"/>
          <w:sz w:val="12"/>
          <w:szCs w:val="12"/>
        </w:rPr>
      </w:pPr>
    </w:p>
    <w:p w14:paraId="0958784E" w14:textId="77777777" w:rsidR="00610531" w:rsidRDefault="007C7AC4">
      <w:pPr>
        <w:widowControl w:val="0"/>
        <w:spacing w:line="240" w:lineRule="auto"/>
        <w:ind w:left="5669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PER LA COMMISSION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0C0003" w14:textId="77777777" w:rsidR="00610531" w:rsidRDefault="007C7AC4">
      <w:pPr>
        <w:widowControl w:val="0"/>
        <w:spacing w:line="240" w:lineRule="auto"/>
        <w:ind w:left="5669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PRESIDENTE </w:t>
      </w:r>
    </w:p>
    <w:p w14:paraId="416924FE" w14:textId="77777777" w:rsidR="00610531" w:rsidRDefault="007C7AC4">
      <w:pPr>
        <w:widowControl w:val="0"/>
        <w:spacing w:line="240" w:lineRule="auto"/>
        <w:ind w:left="5669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(Catalano)</w:t>
      </w:r>
    </w:p>
    <w:sectPr w:rsidR="00610531">
      <w:footerReference w:type="default" r:id="rId6"/>
      <w:footerReference w:type="first" r:id="rId7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84640" w14:textId="77777777" w:rsidR="007C7AC4" w:rsidRDefault="007C7AC4">
      <w:pPr>
        <w:spacing w:line="240" w:lineRule="auto"/>
      </w:pPr>
      <w:r>
        <w:separator/>
      </w:r>
    </w:p>
  </w:endnote>
  <w:endnote w:type="continuationSeparator" w:id="0">
    <w:p w14:paraId="6B4BE36C" w14:textId="77777777" w:rsidR="007C7AC4" w:rsidRDefault="007C7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charset w:val="00"/>
    <w:family w:val="auto"/>
    <w:pitch w:val="default"/>
    <w:embedRegular r:id="rId1" w:fontKey="{654DBAAE-73F1-4261-B343-6249133F18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3528581-A7B0-40B9-806C-C986B1ABEC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9B4A66E-EE48-4852-90D1-23E706BC14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498C" w14:textId="77777777" w:rsidR="00610531" w:rsidRDefault="007C7AC4">
    <w:pPr>
      <w:jc w:val="right"/>
    </w:pPr>
    <w:r>
      <w:fldChar w:fldCharType="begin"/>
    </w:r>
    <w:r>
      <w:instrText>PAGE</w:instrText>
    </w:r>
    <w:r>
      <w:fldChar w:fldCharType="separate"/>
    </w:r>
    <w:r w:rsidR="00E34D3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921F" w14:textId="77777777" w:rsidR="00610531" w:rsidRDefault="006105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43A55" w14:textId="77777777" w:rsidR="007C7AC4" w:rsidRDefault="007C7AC4">
      <w:pPr>
        <w:spacing w:line="240" w:lineRule="auto"/>
      </w:pPr>
      <w:r>
        <w:separator/>
      </w:r>
    </w:p>
  </w:footnote>
  <w:footnote w:type="continuationSeparator" w:id="0">
    <w:p w14:paraId="0B22B647" w14:textId="77777777" w:rsidR="007C7AC4" w:rsidRDefault="007C7AC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531"/>
    <w:rsid w:val="00610531"/>
    <w:rsid w:val="007C7AC4"/>
    <w:rsid w:val="00E3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D722"/>
  <w15:docId w15:val="{C66052F9-AB37-4BD8-BDDE-93071478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Settore 04</dc:creator>
  <cp:lastModifiedBy>I Settore 04</cp:lastModifiedBy>
  <cp:revision>2</cp:revision>
  <dcterms:created xsi:type="dcterms:W3CDTF">2026-10-01T07:32:00Z</dcterms:created>
  <dcterms:modified xsi:type="dcterms:W3CDTF">2026-10-01T07:32:00Z</dcterms:modified>
</cp:coreProperties>
</file>